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6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30"/>
        <w:gridCol w:w="330"/>
        <w:gridCol w:w="330"/>
        <w:gridCol w:w="331"/>
        <w:gridCol w:w="330"/>
        <w:gridCol w:w="330"/>
        <w:gridCol w:w="330"/>
        <w:gridCol w:w="331"/>
      </w:tblGrid>
      <w:tr w:rsidR="00DA2D3C" w:rsidRPr="00DA2D3C" w:rsidTr="00DA2D3C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Ідентифікаційний код ЄДРПОУ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</w:tbl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A2D3C" w:rsidRPr="00DA2D3C" w:rsidRDefault="00DA2D3C" w:rsidP="00DA2D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D3C">
        <w:rPr>
          <w:rFonts w:ascii="Times New Roman" w:hAnsi="Times New Roman" w:cs="Times New Roman"/>
          <w:b/>
          <w:lang w:val="uk-UA"/>
        </w:rPr>
        <w:t>Державне статистичне спостереження</w:t>
      </w:r>
    </w:p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</w:tblGrid>
      <w:tr w:rsidR="00DA2D3C" w:rsidRPr="00DA2D3C" w:rsidTr="00DA2D3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  <w:r w:rsidRPr="00DA2D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A2D3C" w:rsidRPr="00DA2D3C" w:rsidTr="00DA2D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A2D3C" w:rsidRPr="00DA2D3C" w:rsidRDefault="00DA2D3C" w:rsidP="00DA2D3C">
      <w:pPr>
        <w:pStyle w:val="3"/>
        <w:spacing w:before="0" w:after="0"/>
        <w:jc w:val="center"/>
        <w:rPr>
          <w:rFonts w:ascii="Times New Roman" w:hAnsi="Times New Roman" w:cs="Times New Roman"/>
          <w:sz w:val="8"/>
          <w:szCs w:val="8"/>
        </w:rPr>
      </w:pPr>
      <w:r w:rsidRPr="00DA2D3C">
        <w:rPr>
          <w:rFonts w:ascii="Times New Roman" w:hAnsi="Times New Roman" w:cs="Times New Roman"/>
          <w:sz w:val="24"/>
          <w:szCs w:val="24"/>
        </w:rPr>
        <w:t>ЗВІТ ПРО ЗДІЙСНЕННЯ ДЕРЖАВНИХ ЗАКУПІВЕЛЬ</w:t>
      </w:r>
      <w:r w:rsidRPr="00DA2D3C">
        <w:rPr>
          <w:rFonts w:ascii="Times New Roman" w:hAnsi="Times New Roman" w:cs="Times New Roman"/>
          <w:sz w:val="8"/>
          <w:szCs w:val="8"/>
        </w:rPr>
        <w:t xml:space="preserve"> </w:t>
      </w:r>
    </w:p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</w:pPr>
      <w:r w:rsidRPr="00DA2D3C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за січень – грудень 2016 року</w:t>
      </w:r>
    </w:p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A2D3C">
        <w:rPr>
          <w:rFonts w:ascii="Times New Roman" w:hAnsi="Times New Roman" w:cs="Times New Roman"/>
          <w:i/>
          <w:sz w:val="16"/>
          <w:szCs w:val="16"/>
          <w:lang w:val="uk-UA"/>
        </w:rPr>
        <w:t>(звітний період)</w:t>
      </w:r>
    </w:p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i/>
          <w:sz w:val="12"/>
          <w:szCs w:val="12"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704"/>
        <w:gridCol w:w="1369"/>
        <w:gridCol w:w="1691"/>
      </w:tblGrid>
      <w:tr w:rsidR="00DA2D3C" w:rsidRPr="00DA2D3C" w:rsidTr="00DA2D3C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Подають: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подання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1-торги</w:t>
            </w:r>
          </w:p>
        </w:tc>
      </w:tr>
      <w:tr w:rsidR="00DA2D3C" w:rsidRPr="00DA2D3C" w:rsidTr="00DA2D3C">
        <w:trPr>
          <w:trHeight w:val="6428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DA2D3C" w:rsidRDefault="00DA2D3C" w:rsidP="00DA2D3C">
            <w:pPr>
              <w:pStyle w:val="a3"/>
              <w:ind w:firstLine="360"/>
              <w:jc w:val="both"/>
              <w:rPr>
                <w:b w:val="0"/>
                <w:szCs w:val="18"/>
              </w:rPr>
            </w:pPr>
            <w:r w:rsidRPr="00DA2D3C">
              <w:rPr>
                <w:b w:val="0"/>
                <w:szCs w:val="18"/>
              </w:rPr>
              <w:t xml:space="preserve">юридичні особи, на яких поширюється дія Закону України "Про здійснення державних закупівель" та/або Закону України «Про особливості здійснення закупівель в окремих сферах господарської діяльності»: </w:t>
            </w:r>
          </w:p>
          <w:p w:rsidR="00DA2D3C" w:rsidRPr="00DA2D3C" w:rsidRDefault="00DA2D3C" w:rsidP="00DA2D3C">
            <w:pPr>
              <w:pStyle w:val="a3"/>
              <w:ind w:firstLine="360"/>
              <w:jc w:val="both"/>
              <w:rPr>
                <w:b w:val="0"/>
                <w:szCs w:val="18"/>
              </w:rPr>
            </w:pPr>
            <w:r w:rsidRPr="00DA2D3C">
              <w:rPr>
                <w:b w:val="0"/>
                <w:szCs w:val="18"/>
              </w:rPr>
              <w:t>Київська міська та обласні державні адміністрації – головні розпорядники бюджетних коштів</w:t>
            </w:r>
            <w:r w:rsidRPr="00DA2D3C">
              <w:rPr>
                <w:b w:val="0"/>
                <w:szCs w:val="18"/>
                <w:vertAlign w:val="superscript"/>
              </w:rPr>
              <w:t>1</w:t>
            </w:r>
            <w:r w:rsidRPr="00DA2D3C">
              <w:rPr>
                <w:b w:val="0"/>
                <w:szCs w:val="18"/>
              </w:rPr>
              <w:t xml:space="preserve"> (з урахуванням зведеної інформації щодо розпорядників коштів відповідних місцевих бюджетів, а також установ, організацій та підприємств, утворених в установленому порядку органами місцевого самоврядування та уповноважених на отримання бюджетних коштів, взяття за ними зобов'язань і здійснення платежів, у тому числі комунальних підприємств, а також господарських товариств, у статутному капіталі яких комунальна частка акцій (часток, паїв) перевищує 50 відсотків, їх дочірніх підприємств, а також підприємств, господарських товариств, у статутному капіталі яких 50 і більше відсотків належить комунальним підприємствам та господарським товариствам, у статутному капіталі яких державна або комунальна частка акцій (часток, паїв) перевищує 50 відсотків, об'єднання таких підприємств (господарських товариств)) </w:t>
            </w:r>
          </w:p>
          <w:p w:rsidR="00DA2D3C" w:rsidRPr="00DA2D3C" w:rsidRDefault="00DA2D3C" w:rsidP="00DA2D3C">
            <w:pPr>
              <w:pStyle w:val="a3"/>
              <w:ind w:firstLine="360"/>
              <w:jc w:val="both"/>
              <w:rPr>
                <w:b w:val="0"/>
                <w:szCs w:val="18"/>
              </w:rPr>
            </w:pPr>
            <w:r w:rsidRPr="00DA2D3C">
              <w:rPr>
                <w:b w:val="0"/>
                <w:szCs w:val="18"/>
              </w:rPr>
              <w:t>– головним управлінням статистики в областях та Управлінню статистики в м. Києві;</w:t>
            </w:r>
          </w:p>
          <w:p w:rsidR="00DA2D3C" w:rsidRPr="00DA2D3C" w:rsidRDefault="00DA2D3C" w:rsidP="00DA2D3C">
            <w:pPr>
              <w:spacing w:after="0"/>
              <w:ind w:right="-1" w:firstLine="360"/>
              <w:jc w:val="both"/>
              <w:rPr>
                <w:rFonts w:ascii="Times New Roman" w:hAnsi="Times New Roman" w:cs="Times New Roman"/>
                <w:snapToGrid w:val="0"/>
                <w:spacing w:val="-4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lang w:val="uk-UA"/>
              </w:rPr>
              <w:t>центральні органи виконавчої влади – головні розпорядники бюджетних коштів</w:t>
            </w: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vertAlign w:val="superscript"/>
                <w:lang w:val="uk-UA"/>
              </w:rPr>
              <w:t>1</w:t>
            </w: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lang w:val="uk-UA"/>
              </w:rPr>
              <w:t>, розпорядники державних кредитних ресурсів, коштів Національного банку України, Пенсійного фонду України, державних цільових фондів, державних та місцевих фондів, коштів загальнообов’язкового державного соціального страхування, Фонду соціального захисту інвалідів</w:t>
            </w:r>
            <w:r w:rsidRPr="00DA2D3C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uk-UA"/>
              </w:rPr>
              <w:t xml:space="preserve"> </w:t>
            </w: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lang w:val="uk-UA"/>
              </w:rPr>
              <w:t>(</w:t>
            </w: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урахуванням зведеної інформації по всіх підпорядкованих, підконтрольних органах державної влади, установах, організаціях та підприємствах, утворених в установленому порядку органами державної влади та уповноважених на отримання бюджетних коштів, взяття за ними зобов'язань і здійснення платежів, у тому числі державних, казенних підприємств, а також господарських товариств, у статутному капіталі яких державна частка акцій (часток, паїв) перевищує 50 відсотків, їх дочірніх підприємств, а також підприємств, господарських товариств, у статутному капіталі яких 50 і більше відсотків належить державним, у тому числі казенним підприємствам та господарським товариствам, у статутному капіталі яких державна або комунальна частка акцій (часток, паїв) перевищує 50 відсотків, об'єднання таких підприємств (господарських товариств)</w:t>
            </w: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lang w:val="uk-UA"/>
              </w:rPr>
              <w:t xml:space="preserve">),  щодо яких здійснюються функції з управління державним майном або </w:t>
            </w:r>
            <w:r w:rsidRPr="00DA2D3C">
              <w:rPr>
                <w:rFonts w:ascii="Times New Roman" w:hAnsi="Times New Roman" w:cs="Times New Roman"/>
                <w:snapToGrid w:val="0"/>
                <w:spacing w:val="-4"/>
                <w:sz w:val="18"/>
                <w:szCs w:val="18"/>
                <w:lang w:val="uk-UA"/>
              </w:rPr>
              <w:t xml:space="preserve">корпоративними правами держави) </w:t>
            </w:r>
          </w:p>
          <w:p w:rsidR="00DA2D3C" w:rsidRPr="00DA2D3C" w:rsidRDefault="00DA2D3C" w:rsidP="00DA2D3C">
            <w:pPr>
              <w:spacing w:after="0"/>
              <w:ind w:right="-1"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pacing w:val="-4"/>
                <w:sz w:val="18"/>
                <w:szCs w:val="18"/>
                <w:lang w:val="uk-UA"/>
              </w:rPr>
              <w:t>– Головному</w:t>
            </w:r>
            <w:r w:rsidRPr="00DA2D3C">
              <w:rPr>
                <w:rFonts w:ascii="Times New Roman" w:hAnsi="Times New Roman" w:cs="Times New Roman"/>
                <w:snapToGrid w:val="0"/>
                <w:sz w:val="18"/>
                <w:szCs w:val="18"/>
                <w:lang w:val="uk-UA"/>
              </w:rPr>
              <w:t xml:space="preserve"> управлінню регіональної статистики.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пізніше </w:t>
            </w:r>
          </w:p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16 числа місяця, </w:t>
            </w:r>
          </w:p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наступного за звітним періодом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(квартальна)</w:t>
            </w:r>
          </w:p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</w:t>
            </w:r>
          </w:p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  <w:proofErr w:type="spellStart"/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Держстату</w:t>
            </w:r>
            <w:proofErr w:type="spellEnd"/>
          </w:p>
          <w:p w:rsidR="00DA2D3C" w:rsidRPr="00DA2D3C" w:rsidRDefault="00DA2D3C" w:rsidP="00DA2D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</w: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</w: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</w:r>
            <w:r w:rsidRPr="00DA2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12.11.2014 № 334</w:t>
            </w:r>
          </w:p>
        </w:tc>
      </w:tr>
      <w:tr w:rsidR="00DA2D3C" w:rsidRPr="00DA2D3C" w:rsidTr="00DA2D3C">
        <w:trPr>
          <w:gridBefore w:val="1"/>
          <w:wBefore w:w="496" w:type="dxa"/>
          <w:trHeight w:val="14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uk-UA"/>
              </w:rPr>
              <w:t>1</w:t>
            </w:r>
          </w:p>
          <w:p w:rsidR="00DA2D3C" w:rsidRPr="00DA2D3C" w:rsidRDefault="00DA2D3C" w:rsidP="00DA2D3C">
            <w:pPr>
              <w:spacing w:after="0" w:line="60" w:lineRule="atLeast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 xml:space="preserve"> </w:t>
            </w:r>
            <w:r w:rsidRPr="00DA2D3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Відповідно до Закону України "Про державний бюджет України" на звітний рік.</w:t>
            </w:r>
          </w:p>
          <w:p w:rsidR="00DA2D3C" w:rsidRPr="00DA2D3C" w:rsidRDefault="00DA2D3C" w:rsidP="00DA2D3C">
            <w:pPr>
              <w:spacing w:after="0" w:line="6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A2D3C" w:rsidRPr="00DA2D3C" w:rsidRDefault="00DA2D3C" w:rsidP="00DA2D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3054"/>
        <w:gridCol w:w="513"/>
        <w:gridCol w:w="1046"/>
        <w:gridCol w:w="61"/>
        <w:gridCol w:w="726"/>
        <w:gridCol w:w="720"/>
        <w:gridCol w:w="91"/>
        <w:gridCol w:w="629"/>
        <w:gridCol w:w="129"/>
        <w:gridCol w:w="771"/>
        <w:gridCol w:w="229"/>
        <w:gridCol w:w="851"/>
        <w:gridCol w:w="203"/>
        <w:gridCol w:w="26"/>
        <w:gridCol w:w="671"/>
        <w:gridCol w:w="279"/>
      </w:tblGrid>
      <w:tr w:rsidR="00DA2D3C" w:rsidRPr="00DA2D3C" w:rsidTr="00DA2D3C">
        <w:trPr>
          <w:gridBefore w:val="1"/>
          <w:gridAfter w:val="1"/>
          <w:wBefore w:w="66" w:type="dxa"/>
          <w:wAfter w:w="279" w:type="dxa"/>
          <w:trHeight w:val="52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C" w:rsidRPr="00DA2D3C" w:rsidRDefault="00DA2D3C" w:rsidP="00DA2D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Респондент:</w:t>
            </w:r>
          </w:p>
          <w:p w:rsidR="00DA2D3C" w:rsidRPr="00DA2D3C" w:rsidRDefault="00DA2D3C" w:rsidP="00DA2D3C">
            <w:pPr>
              <w:spacing w:after="0"/>
              <w:ind w:right="-9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Найменування:  </w:t>
            </w:r>
            <w:r w:rsidRPr="00DA2D3C">
              <w:rPr>
                <w:rFonts w:ascii="Times New Roman" w:hAnsi="Times New Roman" w:cs="Times New Roman"/>
                <w:b/>
                <w:u w:val="single"/>
                <w:lang w:val="uk-UA"/>
              </w:rPr>
              <w:t>Виконавчий комітет  Лебединської міської ради</w:t>
            </w:r>
            <w:r w:rsidRPr="00DA2D3C">
              <w:rPr>
                <w:rFonts w:ascii="Times New Roman" w:hAnsi="Times New Roman" w:cs="Times New Roman"/>
                <w:u w:val="single"/>
                <w:lang w:val="uk-UA"/>
              </w:rPr>
              <w:t xml:space="preserve">   </w:t>
            </w:r>
            <w:r w:rsidRPr="00DA2D3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(зведений по розпорядниках)</w:t>
            </w: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Місцезнаходження (юридична адреса):      </w:t>
            </w:r>
            <w:r w:rsidRPr="00DA2D3C">
              <w:rPr>
                <w:rFonts w:ascii="Times New Roman" w:hAnsi="Times New Roman" w:cs="Times New Roman"/>
                <w:u w:val="single"/>
                <w:lang w:val="uk-UA"/>
              </w:rPr>
              <w:t>42200, Сумська область, м. Лебедин, вул. Пушкіна, 2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(поштовий індекс, область / район, населений пункт, вулиця /провулок, площа тощо,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_________________________________________________________________________________________________________       </w:t>
            </w:r>
            <w:r w:rsidRPr="00DA2D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№ будинку /корпусу, № квартири /офісу)</w:t>
            </w: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Адреса здійснення діяльності, щодо якої подається форма звітності (фактична адреса): </w:t>
            </w: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_________________________________________________________________________________________________________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(поштовий індекс, область / район, населений пункт, вулиця /провулок, площа  тощо,</w:t>
            </w:r>
          </w:p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_________________________________________________________________________________________________________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№ будинку /корпусу, № квартири /офісу)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A2D3C" w:rsidRPr="00DA2D3C" w:rsidTr="00DA2D3C">
        <w:trPr>
          <w:gridBefore w:val="1"/>
          <w:gridAfter w:val="1"/>
          <w:wBefore w:w="66" w:type="dxa"/>
          <w:wAfter w:w="279" w:type="dxa"/>
          <w:trHeight w:val="416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DA2D3C" w:rsidRPr="00DA2D3C" w:rsidTr="00DA2D3C">
        <w:trPr>
          <w:trHeight w:val="344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160" w:lineRule="atLeast"/>
              <w:ind w:right="-4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160" w:lineRule="atLeast"/>
              <w:ind w:right="-40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160" w:lineRule="atLeast"/>
              <w:ind w:right="-40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  <w:t xml:space="preserve">І. ЗАГАЛЬНА КІЛЬКІСНА ХАРАКТЕРИСТИКА ЗАКУПІВЕЛЬ </w:t>
            </w:r>
          </w:p>
          <w:p w:rsidR="00DA2D3C" w:rsidRPr="00DA2D3C" w:rsidRDefault="00DA2D3C" w:rsidP="00DA2D3C">
            <w:pPr>
              <w:spacing w:after="0" w:line="160" w:lineRule="atLeast"/>
              <w:ind w:right="-40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160" w:lineRule="atLeast"/>
              <w:ind w:right="-20"/>
              <w:jc w:val="right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  <w:t>(одиниць)</w:t>
            </w:r>
          </w:p>
        </w:tc>
      </w:tr>
      <w:tr w:rsidR="00DA2D3C" w:rsidRPr="00DA2D3C" w:rsidTr="00DA2D3C">
        <w:trPr>
          <w:trHeight w:val="342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Код</w:t>
            </w: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ind w:left="-4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Усього за процедурами закупівель</w:t>
            </w:r>
          </w:p>
          <w:p w:rsidR="00DA2D3C" w:rsidRPr="00DA2D3C" w:rsidRDefault="00DA2D3C" w:rsidP="00DA2D3C">
            <w:pPr>
              <w:spacing w:after="0" w:line="160" w:lineRule="atLeast"/>
              <w:ind w:left="-40"/>
              <w:jc w:val="center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(гр.1 = сумі граф 2-6)</w:t>
            </w:r>
          </w:p>
        </w:tc>
        <w:tc>
          <w:tcPr>
            <w:tcW w:w="414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 тому числі за видами процедур закупівель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ind w:right="-4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Закупівлі </w:t>
            </w: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без </w:t>
            </w:r>
            <w:proofErr w:type="spellStart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застосу-вання</w:t>
            </w:r>
            <w:proofErr w:type="spellEnd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 процедур</w:t>
            </w:r>
          </w:p>
        </w:tc>
      </w:tr>
      <w:tr w:rsidR="00DA2D3C" w:rsidRPr="00DA2D3C" w:rsidTr="00DA2D3C">
        <w:trPr>
          <w:trHeight w:val="87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відкриті торги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proofErr w:type="spellStart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двосту-пеневі</w:t>
            </w:r>
            <w:proofErr w:type="spellEnd"/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торги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запити</w:t>
            </w: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цінових пропозицій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попередня кваліфікація учасників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переговорна процедура закупівлі</w:t>
            </w: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16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Б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7</w:t>
            </w:r>
          </w:p>
        </w:tc>
      </w:tr>
      <w:tr w:rsidR="00DA2D3C" w:rsidRPr="00DA2D3C" w:rsidTr="00DA2D3C">
        <w:trPr>
          <w:trHeight w:val="345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Усього оголошень про результати </w:t>
            </w:r>
          </w:p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проведення процедур закупівель</w:t>
            </w:r>
          </w:p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 xml:space="preserve">(р.100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</w:rPr>
              <w:t>&gt;=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 xml:space="preserve"> р.101)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7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 них</w:t>
            </w:r>
          </w:p>
          <w:p w:rsidR="00DA2D3C" w:rsidRPr="00DA2D3C" w:rsidRDefault="00DA2D3C" w:rsidP="00DA2D3C">
            <w:pPr>
              <w:spacing w:after="0" w:line="360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оголошень про результати проведення процедур закупівель, які відмінені чи визнані замовником такими, </w:t>
            </w:r>
          </w:p>
          <w:p w:rsidR="00DA2D3C" w:rsidRPr="00DA2D3C" w:rsidRDefault="00DA2D3C" w:rsidP="00DA2D3C">
            <w:pPr>
              <w:spacing w:after="0" w:line="360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що не відбулися, в цілому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8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Усього проведено процедур закупівель з урахуванням частин предмета закупівлі (лотів)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(р.110 &gt;= р.112)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110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7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60" w:lineRule="auto"/>
              <w:ind w:left="32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 них</w:t>
            </w:r>
          </w:p>
          <w:p w:rsidR="00DA2D3C" w:rsidRPr="00DA2D3C" w:rsidRDefault="00DA2D3C" w:rsidP="00DA2D3C">
            <w:pPr>
              <w:spacing w:after="0" w:line="360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процедури закупівель відмінені чи визнані такими, що не відбулися за частинами предмета закупівлі (лотами)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7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Кількість учасників, які подали пропозиції конкурсних торгів для участі у процедурах закупівлі  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(р.120 &gt;= р.130)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7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пропозицій конкурсних торгів,</w:t>
            </w:r>
            <w:r w:rsidRPr="00DA2D3C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  <w:t xml:space="preserve"> </w:t>
            </w: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 тому числі  за частинами предмета закупівлі (лотами) 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(р.121 &gt;= р.122)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121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26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left="32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 них</w:t>
            </w:r>
          </w:p>
          <w:p w:rsidR="00DA2D3C" w:rsidRPr="00DA2D3C" w:rsidRDefault="00DA2D3C" w:rsidP="00DA2D3C">
            <w:pPr>
              <w:spacing w:after="0" w:line="336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відхилених пропозицій конкурсних торгів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122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5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Кількість учасників – переможців </w:t>
            </w:r>
          </w:p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(р.130 = сумі рядків 131, 132)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2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 тому числі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284"/>
        </w:trPr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tabs>
                <w:tab w:val="left" w:pos="515"/>
              </w:tabs>
              <w:spacing w:after="0" w:line="336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вітчизняних суб’єктів </w:t>
            </w:r>
          </w:p>
          <w:p w:rsidR="00DA2D3C" w:rsidRPr="00DA2D3C" w:rsidRDefault="00DA2D3C" w:rsidP="00DA2D3C">
            <w:pPr>
              <w:tabs>
                <w:tab w:val="left" w:pos="515"/>
              </w:tabs>
              <w:spacing w:after="0" w:line="336" w:lineRule="auto"/>
              <w:ind w:left="318"/>
              <w:rPr>
                <w:rFonts w:ascii="Times New Roman" w:hAnsi="Times New Roman" w:cs="Times New Roman"/>
                <w:snapToGrid w:val="0"/>
                <w:color w:val="00800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господарювання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131</w:t>
            </w:r>
          </w:p>
        </w:tc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28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іноземних суб’єктів </w:t>
            </w:r>
          </w:p>
          <w:p w:rsidR="00DA2D3C" w:rsidRPr="00DA2D3C" w:rsidRDefault="00DA2D3C" w:rsidP="00DA2D3C">
            <w:pPr>
              <w:spacing w:after="0" w:line="336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господарювання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132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259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укладених договорів</w:t>
            </w:r>
          </w:p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(р.140 = сумі рядків.150, 160)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1096</w:t>
            </w:r>
          </w:p>
        </w:tc>
      </w:tr>
      <w:tr w:rsidR="00DA2D3C" w:rsidRPr="00DA2D3C" w:rsidTr="00DA2D3C">
        <w:trPr>
          <w:trHeight w:val="2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firstLine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393"/>
        </w:trPr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 вітчизняними суб’єктами господарювання 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</w:t>
            </w:r>
          </w:p>
        </w:tc>
        <w:tc>
          <w:tcPr>
            <w:tcW w:w="11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1096</w:t>
            </w:r>
          </w:p>
        </w:tc>
      </w:tr>
      <w:tr w:rsidR="00DA2D3C" w:rsidRPr="00DA2D3C" w:rsidTr="00DA2D3C">
        <w:trPr>
          <w:trHeight w:val="34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 іноземними суб’єктами господарювання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160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34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укладених рамкових угод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170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34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договорів укладених за  рамковими угодами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17</w:t>
            </w: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428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Кількість укладених договорів у попередні роки, які виконуються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50</w:t>
            </w:r>
          </w:p>
        </w:tc>
      </w:tr>
      <w:tr w:rsidR="00DA2D3C" w:rsidRPr="00DA2D3C" w:rsidTr="00DA2D3C">
        <w:trPr>
          <w:trHeight w:val="285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Усього звернень щодо усунення порушень під час проведення процедур закупівель</w:t>
            </w:r>
          </w:p>
          <w:p w:rsidR="00DA2D3C" w:rsidRPr="00DA2D3C" w:rsidRDefault="00DA2D3C" w:rsidP="00DA2D3C">
            <w:pPr>
              <w:spacing w:after="0" w:line="33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190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18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II. ВАРТІСHA XAPAКTEPИCTИKA ЗАКУПІВЕЛЬ</w:t>
            </w:r>
          </w:p>
          <w:p w:rsidR="00DA2D3C" w:rsidRPr="00DA2D3C" w:rsidRDefault="00DA2D3C" w:rsidP="00DA2D3C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</w:t>
            </w:r>
            <w:proofErr w:type="spellStart"/>
            <w:r w:rsidRPr="00DA2D3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тис.грн</w:t>
            </w:r>
            <w:proofErr w:type="spellEnd"/>
            <w:r w:rsidRPr="00DA2D3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 з одним десятковим знаком)</w:t>
            </w:r>
          </w:p>
        </w:tc>
      </w:tr>
      <w:tr w:rsidR="00DA2D3C" w:rsidRPr="00DA2D3C" w:rsidTr="00DA2D3C">
        <w:trPr>
          <w:trHeight w:val="559"/>
        </w:trPr>
        <w:tc>
          <w:tcPr>
            <w:tcW w:w="3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Код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Усього за процедурами закупівель</w:t>
            </w:r>
          </w:p>
          <w:p w:rsidR="00DA2D3C" w:rsidRPr="00DA2D3C" w:rsidRDefault="00DA2D3C" w:rsidP="00DA2D3C">
            <w:pPr>
              <w:spacing w:after="0"/>
              <w:ind w:left="-40"/>
              <w:jc w:val="center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(гр.1 = сумі граф 2-6)</w:t>
            </w:r>
          </w:p>
        </w:tc>
        <w:tc>
          <w:tcPr>
            <w:tcW w:w="443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 тому числі за видами процедур закупівель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Закупівлі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без </w:t>
            </w:r>
            <w:proofErr w:type="spellStart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застосу-вання</w:t>
            </w:r>
            <w:proofErr w:type="spellEnd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 процедур</w:t>
            </w:r>
          </w:p>
        </w:tc>
      </w:tr>
      <w:tr w:rsidR="00DA2D3C" w:rsidRPr="00DA2D3C" w:rsidTr="00DA2D3C">
        <w:trPr>
          <w:trHeight w:val="48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D3C" w:rsidRPr="00DA2D3C" w:rsidRDefault="00DA2D3C" w:rsidP="00DA2D3C">
            <w:pPr>
              <w:spacing w:after="0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відкриті торги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proofErr w:type="spellStart"/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двосту-пеневі</w:t>
            </w:r>
            <w:proofErr w:type="spellEnd"/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торги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запити</w:t>
            </w:r>
          </w:p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цінових пропозицій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попередня кваліфікація учасників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переговорна процедура закупівлі</w:t>
            </w:r>
          </w:p>
        </w:tc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D3C" w:rsidRPr="00DA2D3C" w:rsidTr="00DA2D3C">
        <w:trPr>
          <w:trHeight w:val="159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Б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6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16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7</w:t>
            </w:r>
          </w:p>
        </w:tc>
      </w:tr>
      <w:tr w:rsidR="00DA2D3C" w:rsidRPr="00DA2D3C" w:rsidTr="00DA2D3C">
        <w:trPr>
          <w:trHeight w:val="18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Загальна річна сума коштів, запланованих замовником для закупівлі товарів, робіт і послуг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 xml:space="preserve">(р.200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</w:rPr>
              <w:t>&gt;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 xml:space="preserve"> або = сумі рядків 201, 202)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12672,5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2D3C">
              <w:rPr>
                <w:rFonts w:ascii="Times New Roman" w:hAnsi="Times New Roman" w:cs="Times New Roman"/>
                <w:lang w:val="uk-UA"/>
              </w:rPr>
              <w:t>26708,6</w:t>
            </w:r>
          </w:p>
        </w:tc>
      </w:tr>
      <w:tr w:rsidR="00DA2D3C" w:rsidRPr="00DA2D3C" w:rsidTr="00DA2D3C">
        <w:trPr>
          <w:trHeight w:val="298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кошти державних, казенних, комунальних</w:t>
            </w:r>
            <w:r w:rsidRPr="00DA2D3C">
              <w:rPr>
                <w:rFonts w:ascii="Times New Roman" w:hAnsi="Times New Roman" w:cs="Times New Roman"/>
                <w:snapToGrid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підприємств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2D3C">
              <w:rPr>
                <w:rFonts w:ascii="Times New Roman" w:hAnsi="Times New Roman" w:cs="Times New Roman"/>
                <w:lang w:val="uk-UA"/>
              </w:rPr>
              <w:t>12707,8</w:t>
            </w:r>
          </w:p>
        </w:tc>
      </w:tr>
      <w:tr w:rsidR="00DA2D3C" w:rsidRPr="00DA2D3C" w:rsidTr="00DA2D3C">
        <w:trPr>
          <w:trHeight w:val="47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кошти  господарських товариств, у яких   державна або комунальна частка акцій перевищує 50 відсотків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A2D3C" w:rsidRPr="00DA2D3C" w:rsidTr="00DA2D3C">
        <w:trPr>
          <w:trHeight w:val="25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Загальна сума коштів, яку заявили у звітному періоді для закупівлі товарів, робіт і послуг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12556,2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4238,3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8317,9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х</w:t>
            </w:r>
          </w:p>
        </w:tc>
      </w:tr>
      <w:tr w:rsidR="00DA2D3C" w:rsidRPr="00DA2D3C" w:rsidTr="00DA2D3C">
        <w:trPr>
          <w:trHeight w:val="18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3C" w:rsidRPr="00DA2D3C" w:rsidRDefault="00DA2D3C" w:rsidP="00DA2D3C">
            <w:pPr>
              <w:spacing w:after="0" w:line="312" w:lineRule="auto"/>
              <w:ind w:right="-40"/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Загальна сума коштів за укладеними договорами у звітному періоді для закупівлі товарів, робіт і послуг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(р.220= сумі рядків 221-229)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11900,8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3964,6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7936,2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16166,1</w:t>
            </w:r>
          </w:p>
        </w:tc>
      </w:tr>
      <w:tr w:rsidR="00DA2D3C" w:rsidRPr="00DA2D3C" w:rsidTr="00DA2D3C">
        <w:trPr>
          <w:trHeight w:val="340"/>
        </w:trPr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firstLine="32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 тому числі за рахунок </w:t>
            </w:r>
          </w:p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Державного бюджету  України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221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3058,2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72,0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2986,2</w:t>
            </w:r>
          </w:p>
        </w:tc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 xml:space="preserve">773,0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</w:tr>
      <w:tr w:rsidR="00DA2D3C" w:rsidRPr="00DA2D3C" w:rsidTr="00DA2D3C">
        <w:trPr>
          <w:trHeight w:val="227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місцевих бюджетів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7357,9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2407,9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4950,0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10863,4</w:t>
            </w:r>
          </w:p>
        </w:tc>
      </w:tr>
      <w:tr w:rsidR="00DA2D3C" w:rsidRPr="00DA2D3C" w:rsidTr="00DA2D3C">
        <w:trPr>
          <w:trHeight w:val="227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коштів Національного банку України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30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державних  цільових  фондів, державних та місцевих фондів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1484,7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1484,7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227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Пенсійного фонду України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30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загальнообов’язкового державного соціального страхування, Фонду соціального захисту інвалідів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227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18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державних кредитних ресурсів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DA2D3C" w:rsidRPr="00DA2D3C" w:rsidTr="00DA2D3C">
        <w:trPr>
          <w:trHeight w:val="18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коштів державних, казенних, комунальних підприємств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4529,7</w:t>
            </w:r>
          </w:p>
        </w:tc>
      </w:tr>
      <w:tr w:rsidR="00DA2D3C" w:rsidRPr="00DA2D3C" w:rsidTr="00DA2D3C">
        <w:trPr>
          <w:trHeight w:val="18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коштів господарських товариств , у яких  державна або комунальна частка акцій перевищує 50 відсотків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A2D3C" w:rsidRPr="00DA2D3C" w:rsidTr="00DA2D3C">
        <w:trPr>
          <w:trHeight w:val="18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3C" w:rsidRPr="00DA2D3C" w:rsidRDefault="00DA2D3C" w:rsidP="00DA2D3C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Загальна сума коштів (фактичні видатки) </w:t>
            </w:r>
          </w:p>
          <w:p w:rsidR="00DA2D3C" w:rsidRPr="00DA2D3C" w:rsidRDefault="00DA2D3C" w:rsidP="00DA2D3C">
            <w:pPr>
              <w:spacing w:after="0" w:line="288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у звітному періоді за укладеними договорами для закупівлі товарів, робіт </w:t>
            </w:r>
          </w:p>
          <w:p w:rsidR="00DA2D3C" w:rsidRPr="00DA2D3C" w:rsidRDefault="00DA2D3C" w:rsidP="00DA2D3C">
            <w:pPr>
              <w:spacing w:after="0" w:line="288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і послуг </w:t>
            </w:r>
            <w:r w:rsidRPr="00DA2D3C">
              <w:rPr>
                <w:rFonts w:ascii="Times New Roman" w:hAnsi="Times New Roman" w:cs="Times New Roman"/>
                <w:i/>
                <w:snapToGrid w:val="0"/>
                <w:sz w:val="14"/>
                <w:szCs w:val="14"/>
                <w:lang w:val="uk-UA"/>
              </w:rPr>
              <w:t>(р.240=сумі рядків 241, 242, 243)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11314,3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3964,6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7349,7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14593,2</w:t>
            </w:r>
          </w:p>
        </w:tc>
      </w:tr>
      <w:tr w:rsidR="00DA2D3C" w:rsidRPr="00DA2D3C" w:rsidTr="00DA2D3C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11314,3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3964,6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7349,7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6424,5</w:t>
            </w:r>
          </w:p>
        </w:tc>
      </w:tr>
      <w:tr w:rsidR="00DA2D3C" w:rsidRPr="00DA2D3C" w:rsidTr="00DA2D3C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товарів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241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</w:tc>
      </w:tr>
      <w:tr w:rsidR="00DA2D3C" w:rsidRPr="00DA2D3C" w:rsidTr="00DA2D3C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6424,5</w:t>
            </w:r>
          </w:p>
        </w:tc>
      </w:tr>
      <w:tr w:rsidR="00DA2D3C" w:rsidRPr="00DA2D3C" w:rsidTr="00DA2D3C">
        <w:trPr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товарів вітчизняного виробництва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241а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11314,3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3964,6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7349,7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A2D3C" w:rsidRPr="00DA2D3C" w:rsidTr="00DA2D3C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робіт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2817,6</w:t>
            </w:r>
          </w:p>
        </w:tc>
      </w:tr>
      <w:tr w:rsidR="00DA2D3C" w:rsidRPr="00DA2D3C" w:rsidTr="00DA2D3C">
        <w:trPr>
          <w:trHeight w:val="2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312" w:lineRule="auto"/>
              <w:ind w:left="320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послуг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243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5351,1</w:t>
            </w:r>
          </w:p>
        </w:tc>
      </w:tr>
      <w:tr w:rsidR="00DA2D3C" w:rsidRPr="00DA2D3C" w:rsidTr="00DA2D3C">
        <w:trPr>
          <w:trHeight w:val="26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3C" w:rsidRPr="00DA2D3C" w:rsidRDefault="00DA2D3C" w:rsidP="00DA2D3C">
            <w:pPr>
              <w:spacing w:after="0" w:line="312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 xml:space="preserve">Загальна сума коштів (фактичні видатки) </w:t>
            </w:r>
          </w:p>
          <w:p w:rsidR="00DA2D3C" w:rsidRPr="00DA2D3C" w:rsidRDefault="00DA2D3C" w:rsidP="00DA2D3C">
            <w:pPr>
              <w:spacing w:after="0" w:line="312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у звітному періоді за договорами, укладеними  в попередні роки, які виконуються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  <w:t>250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2D3C" w:rsidRPr="00DA2D3C" w:rsidRDefault="00DA2D3C" w:rsidP="00DA2D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2D3C">
              <w:rPr>
                <w:rFonts w:ascii="Times New Roman" w:hAnsi="Times New Roman" w:cs="Times New Roman"/>
                <w:snapToGrid w:val="0"/>
                <w:lang w:val="uk-UA"/>
              </w:rPr>
              <w:t>9558,1</w:t>
            </w:r>
          </w:p>
        </w:tc>
      </w:tr>
    </w:tbl>
    <w:p w:rsidR="00DA2D3C" w:rsidRPr="00DA2D3C" w:rsidRDefault="00DA2D3C" w:rsidP="00DA2D3C">
      <w:pPr>
        <w:spacing w:after="0"/>
        <w:ind w:left="-567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DA2D3C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DA2D3C" w:rsidRPr="00DA2D3C" w:rsidRDefault="00DA2D3C" w:rsidP="00DA2D3C">
      <w:pPr>
        <w:spacing w:after="0"/>
        <w:ind w:left="-567" w:right="-426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DA2D3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__     </w:t>
      </w:r>
      <w:r w:rsidRPr="00DA2D3C">
        <w:rPr>
          <w:rFonts w:ascii="Times New Roman" w:hAnsi="Times New Roman" w:cs="Times New Roman"/>
          <w:sz w:val="20"/>
          <w:szCs w:val="20"/>
        </w:rPr>
        <w:t xml:space="preserve">   </w:t>
      </w: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proofErr w:type="spellStart"/>
      <w:r w:rsidRPr="00DA2D3C">
        <w:rPr>
          <w:rFonts w:ascii="Times New Roman" w:hAnsi="Times New Roman" w:cs="Times New Roman"/>
          <w:sz w:val="20"/>
          <w:szCs w:val="20"/>
          <w:lang w:val="uk-UA"/>
        </w:rPr>
        <w:t>Бакликов</w:t>
      </w:r>
      <w:proofErr w:type="spellEnd"/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     О. М.</w:t>
      </w:r>
    </w:p>
    <w:p w:rsidR="00DA2D3C" w:rsidRPr="00DA2D3C" w:rsidRDefault="00DA2D3C" w:rsidP="00DA2D3C">
      <w:pPr>
        <w:spacing w:after="0"/>
        <w:ind w:left="-567" w:righ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2D3C">
        <w:rPr>
          <w:rFonts w:ascii="Times New Roman" w:hAnsi="Times New Roman" w:cs="Times New Roman"/>
          <w:sz w:val="20"/>
          <w:szCs w:val="20"/>
          <w:lang w:val="uk-UA"/>
        </w:rPr>
        <w:t>Місце підпису керівника та/або особи,                                                                      (ПІБ)</w:t>
      </w:r>
    </w:p>
    <w:p w:rsidR="00DA2D3C" w:rsidRPr="00DA2D3C" w:rsidRDefault="00DA2D3C" w:rsidP="00DA2D3C">
      <w:pPr>
        <w:spacing w:after="0"/>
        <w:ind w:left="-567" w:righ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відповідальної за достовірність наданої інформації                                                                                       </w:t>
      </w:r>
    </w:p>
    <w:p w:rsidR="00DA2D3C" w:rsidRPr="00DA2D3C" w:rsidRDefault="00DA2D3C" w:rsidP="00DA2D3C">
      <w:pPr>
        <w:spacing w:after="0"/>
        <w:ind w:left="-567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DA2D3C">
        <w:rPr>
          <w:rFonts w:ascii="Times New Roman" w:hAnsi="Times New Roman" w:cs="Times New Roman"/>
          <w:sz w:val="18"/>
          <w:szCs w:val="18"/>
          <w:lang w:val="uk-UA"/>
        </w:rPr>
        <w:t>Ковалевська</w:t>
      </w: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DA2D3C" w:rsidRPr="00DA2D3C" w:rsidRDefault="00DA2D3C" w:rsidP="00DA2D3C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телефон: 0544521438    факс:   0544524043     електронна пошта:  </w:t>
      </w:r>
      <w:proofErr w:type="spellStart"/>
      <w:r w:rsidRPr="00DA2D3C">
        <w:rPr>
          <w:rFonts w:ascii="Times New Roman" w:hAnsi="Times New Roman" w:cs="Times New Roman"/>
          <w:sz w:val="20"/>
          <w:szCs w:val="20"/>
          <w:lang w:val="en-AU"/>
        </w:rPr>
        <w:t>ekonomika</w:t>
      </w:r>
      <w:proofErr w:type="spellEnd"/>
      <w:r w:rsidRPr="00DA2D3C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DA2D3C">
        <w:rPr>
          <w:rFonts w:ascii="Times New Roman" w:hAnsi="Times New Roman" w:cs="Times New Roman"/>
          <w:sz w:val="20"/>
          <w:szCs w:val="20"/>
          <w:lang w:val="en-AU"/>
        </w:rPr>
        <w:t>lbd</w:t>
      </w:r>
      <w:proofErr w:type="spellEnd"/>
      <w:r w:rsidRPr="00DA2D3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A2D3C">
        <w:rPr>
          <w:rFonts w:ascii="Times New Roman" w:hAnsi="Times New Roman" w:cs="Times New Roman"/>
          <w:sz w:val="20"/>
          <w:szCs w:val="20"/>
          <w:lang w:val="en-AU"/>
        </w:rPr>
        <w:t>ukr</w:t>
      </w:r>
      <w:proofErr w:type="spellEnd"/>
      <w:r w:rsidRPr="00DA2D3C">
        <w:rPr>
          <w:rFonts w:ascii="Times New Roman" w:hAnsi="Times New Roman" w:cs="Times New Roman"/>
          <w:sz w:val="20"/>
          <w:szCs w:val="20"/>
        </w:rPr>
        <w:t>.</w:t>
      </w:r>
      <w:r w:rsidRPr="00DA2D3C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DA2D3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</w:p>
    <w:p w:rsidR="00B1527A" w:rsidRDefault="00B1527A"/>
    <w:sectPr w:rsidR="00B1527A" w:rsidSect="00DA2D3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A2D3C"/>
    <w:rsid w:val="00B1527A"/>
    <w:rsid w:val="00DA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A2D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2D3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DA2D3C"/>
    <w:pPr>
      <w:snapToGrid w:val="0"/>
      <w:spacing w:after="0" w:line="180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DA2D3C"/>
    <w:rPr>
      <w:rFonts w:ascii="Times New Roman" w:eastAsia="Times New Roman" w:hAnsi="Times New Roman" w:cs="Times New Roman"/>
      <w:b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2017-01-12T08:41:00Z</dcterms:created>
  <dcterms:modified xsi:type="dcterms:W3CDTF">2017-01-12T08:43:00Z</dcterms:modified>
</cp:coreProperties>
</file>